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1D157" w14:textId="77777777" w:rsidR="00685880" w:rsidRPr="006B25F2" w:rsidRDefault="008967B0">
      <w:pPr>
        <w:pStyle w:val="Heading1"/>
        <w:rPr>
          <w:rFonts w:ascii="Tahoma" w:hAnsi="Tahoma" w:cs="Tahoma"/>
          <w:color w:val="0F4761"/>
        </w:rPr>
      </w:pPr>
      <w:r w:rsidRPr="006B25F2">
        <w:rPr>
          <w:rFonts w:ascii="Tahoma" w:hAnsi="Tahoma" w:cs="Tahoma"/>
          <w:color w:val="0F4761"/>
        </w:rPr>
        <w:t>Proposal for an Inclusive Community Hub</w:t>
      </w:r>
    </w:p>
    <w:p w14:paraId="51A8DF0E" w14:textId="77777777" w:rsidR="00685880" w:rsidRPr="006B25F2" w:rsidRDefault="008967B0">
      <w:pPr>
        <w:pStyle w:val="Heading2"/>
        <w:rPr>
          <w:rFonts w:ascii="Tahoma" w:hAnsi="Tahoma" w:cs="Tahoma"/>
          <w:color w:val="0F4761"/>
        </w:rPr>
      </w:pPr>
      <w:r w:rsidRPr="006B25F2">
        <w:rPr>
          <w:rFonts w:ascii="Tahoma" w:hAnsi="Tahoma" w:cs="Tahoma"/>
          <w:color w:val="0F4761"/>
        </w:rPr>
        <w:t>Executive Summary</w:t>
      </w:r>
    </w:p>
    <w:p w14:paraId="5681FDDE" w14:textId="77777777" w:rsidR="00685880" w:rsidRPr="006B25F2" w:rsidRDefault="008967B0">
      <w:pPr>
        <w:rPr>
          <w:rFonts w:ascii="Tahoma" w:hAnsi="Tahoma" w:cs="Tahoma"/>
        </w:rPr>
      </w:pPr>
      <w:r w:rsidRPr="006B25F2">
        <w:rPr>
          <w:rFonts w:ascii="Tahoma" w:hAnsi="Tahoma" w:cs="Tahoma"/>
        </w:rPr>
        <w:t>This proposal outlines the establishment of an Inclusive Community Hub: a welcoming, multi-use space designed to foster connection, address community needs, and empower individuals through education, mutual aid, and organizing.</w:t>
      </w:r>
    </w:p>
    <w:p w14:paraId="53F5090F" w14:textId="77777777" w:rsidR="00685880" w:rsidRPr="006B25F2" w:rsidRDefault="008967B0">
      <w:pPr>
        <w:rPr>
          <w:rFonts w:ascii="Tahoma" w:hAnsi="Tahoma" w:cs="Tahoma"/>
        </w:rPr>
      </w:pPr>
      <w:r w:rsidRPr="006B25F2">
        <w:rPr>
          <w:rFonts w:ascii="Tahoma" w:hAnsi="Tahoma" w:cs="Tahoma"/>
        </w:rPr>
        <w:t>The hub will strengthen local resilience by creating opportunities for collective learning, social engagement, and leadership development, while centering equity, accessibility, and grassroots participation.</w:t>
      </w:r>
    </w:p>
    <w:p w14:paraId="7A69755D" w14:textId="77777777" w:rsidR="00685880" w:rsidRPr="006B25F2" w:rsidRDefault="008967B0">
      <w:pPr>
        <w:pStyle w:val="Heading2"/>
        <w:rPr>
          <w:rFonts w:ascii="Tahoma" w:hAnsi="Tahoma" w:cs="Tahoma"/>
          <w:color w:val="0F4761"/>
        </w:rPr>
      </w:pPr>
      <w:r w:rsidRPr="006B25F2">
        <w:rPr>
          <w:rFonts w:ascii="Tahoma" w:hAnsi="Tahoma" w:cs="Tahoma"/>
          <w:color w:val="0F4761"/>
        </w:rPr>
        <w:t>Background &amp; Rationale</w:t>
      </w:r>
    </w:p>
    <w:p w14:paraId="3AC866B9" w14:textId="77777777" w:rsidR="00685880" w:rsidRPr="006B25F2" w:rsidRDefault="008967B0">
      <w:pPr>
        <w:rPr>
          <w:rFonts w:ascii="Tahoma" w:hAnsi="Tahoma" w:cs="Tahoma"/>
        </w:rPr>
      </w:pPr>
      <w:r w:rsidRPr="006B25F2">
        <w:rPr>
          <w:rFonts w:ascii="Tahoma" w:hAnsi="Tahoma" w:cs="Tahoma"/>
        </w:rPr>
        <w:t>Communities across regions face overlapping challenges: social isolation, economic precarity, mental health strain, and deepening political polarization. Public services are often stretched thin or difficult to access, leaving many residents without supportive networks or welcoming spaces to gather, reflect, and act together.</w:t>
      </w:r>
    </w:p>
    <w:p w14:paraId="35199D73" w14:textId="77777777" w:rsidR="00685880" w:rsidRPr="006B25F2" w:rsidRDefault="008967B0">
      <w:pPr>
        <w:rPr>
          <w:rFonts w:ascii="Tahoma" w:hAnsi="Tahoma" w:cs="Tahoma"/>
        </w:rPr>
      </w:pPr>
      <w:r w:rsidRPr="006B25F2">
        <w:rPr>
          <w:rFonts w:ascii="Tahoma" w:hAnsi="Tahoma" w:cs="Tahoma"/>
        </w:rPr>
        <w:t>At the same time, people are seeking connection, purpose, and ways to contribute to something larger than themselves. The Inclusive Community Hub responds by offering a shared, inclusive space that redistributes knowledge and resources, builds solidarity across difference, and nurtures both personal and collective transformation.</w:t>
      </w:r>
    </w:p>
    <w:p w14:paraId="32BA213D" w14:textId="77777777" w:rsidR="00685880" w:rsidRPr="006B25F2" w:rsidRDefault="008967B0">
      <w:pPr>
        <w:pStyle w:val="Heading2"/>
        <w:rPr>
          <w:rFonts w:ascii="Tahoma" w:hAnsi="Tahoma" w:cs="Tahoma"/>
          <w:color w:val="0F4761"/>
        </w:rPr>
      </w:pPr>
      <w:r w:rsidRPr="006B25F2">
        <w:rPr>
          <w:rFonts w:ascii="Tahoma" w:hAnsi="Tahoma" w:cs="Tahoma"/>
          <w:color w:val="0F4761"/>
        </w:rPr>
        <w:t>Strategic Objectives</w:t>
      </w:r>
    </w:p>
    <w:p w14:paraId="299A008C" w14:textId="77777777" w:rsidR="00685880" w:rsidRPr="006B25F2" w:rsidRDefault="008967B0">
      <w:pPr>
        <w:pStyle w:val="ListBullet"/>
        <w:rPr>
          <w:rFonts w:ascii="Tahoma" w:hAnsi="Tahoma" w:cs="Tahoma"/>
        </w:rPr>
      </w:pPr>
      <w:r w:rsidRPr="006B25F2">
        <w:rPr>
          <w:rFonts w:ascii="Tahoma" w:hAnsi="Tahoma" w:cs="Tahoma"/>
        </w:rPr>
        <w:t>Foster meaningful social connection and reduce isolation.</w:t>
      </w:r>
    </w:p>
    <w:p w14:paraId="1413B71B" w14:textId="77777777" w:rsidR="00685880" w:rsidRPr="006B25F2" w:rsidRDefault="008967B0">
      <w:pPr>
        <w:pStyle w:val="ListBullet"/>
        <w:rPr>
          <w:rFonts w:ascii="Tahoma" w:hAnsi="Tahoma" w:cs="Tahoma"/>
        </w:rPr>
      </w:pPr>
      <w:r w:rsidRPr="006B25F2">
        <w:rPr>
          <w:rFonts w:ascii="Tahoma" w:hAnsi="Tahoma" w:cs="Tahoma"/>
        </w:rPr>
        <w:t>Strengthen networks of mutual support and collective care.</w:t>
      </w:r>
    </w:p>
    <w:p w14:paraId="53643BC8" w14:textId="77777777" w:rsidR="00685880" w:rsidRPr="006B25F2" w:rsidRDefault="008967B0">
      <w:pPr>
        <w:pStyle w:val="ListBullet"/>
        <w:rPr>
          <w:rFonts w:ascii="Tahoma" w:hAnsi="Tahoma" w:cs="Tahoma"/>
        </w:rPr>
      </w:pPr>
      <w:r w:rsidRPr="006B25F2">
        <w:rPr>
          <w:rFonts w:ascii="Tahoma" w:hAnsi="Tahoma" w:cs="Tahoma"/>
        </w:rPr>
        <w:t>Provide inclusive, accessible education and skill-building opportunities.</w:t>
      </w:r>
    </w:p>
    <w:p w14:paraId="4756519B" w14:textId="77777777" w:rsidR="00685880" w:rsidRPr="006B25F2" w:rsidRDefault="008967B0">
      <w:pPr>
        <w:pStyle w:val="ListBullet"/>
        <w:rPr>
          <w:rFonts w:ascii="Tahoma" w:hAnsi="Tahoma" w:cs="Tahoma"/>
        </w:rPr>
      </w:pPr>
      <w:r w:rsidRPr="006B25F2">
        <w:rPr>
          <w:rFonts w:ascii="Tahoma" w:hAnsi="Tahoma" w:cs="Tahoma"/>
        </w:rPr>
        <w:t>Nurture emerging leaders and organizers, particularly from marginalized communities.</w:t>
      </w:r>
    </w:p>
    <w:p w14:paraId="55857B01" w14:textId="77777777" w:rsidR="00685880" w:rsidRPr="006B25F2" w:rsidRDefault="008967B0">
      <w:pPr>
        <w:pStyle w:val="ListBullet"/>
        <w:rPr>
          <w:rFonts w:ascii="Tahoma" w:hAnsi="Tahoma" w:cs="Tahoma"/>
        </w:rPr>
      </w:pPr>
      <w:r w:rsidRPr="006B25F2">
        <w:rPr>
          <w:rFonts w:ascii="Tahoma" w:hAnsi="Tahoma" w:cs="Tahoma"/>
        </w:rPr>
        <w:t>Facilitate civic engagement and grassroots activism.</w:t>
      </w:r>
    </w:p>
    <w:p w14:paraId="7CCCAB14" w14:textId="77777777" w:rsidR="00685880" w:rsidRPr="006B25F2" w:rsidRDefault="008967B0">
      <w:pPr>
        <w:pStyle w:val="ListBullet"/>
        <w:rPr>
          <w:rFonts w:ascii="Tahoma" w:hAnsi="Tahoma" w:cs="Tahoma"/>
        </w:rPr>
      </w:pPr>
      <w:r w:rsidRPr="006B25F2">
        <w:rPr>
          <w:rFonts w:ascii="Tahoma" w:hAnsi="Tahoma" w:cs="Tahoma"/>
        </w:rPr>
        <w:t>Promote joy, creativity, and wellness as foundations for resilience.</w:t>
      </w:r>
    </w:p>
    <w:p w14:paraId="52CC16AD" w14:textId="77777777" w:rsidR="00685880" w:rsidRPr="006B25F2" w:rsidRDefault="008967B0">
      <w:pPr>
        <w:pStyle w:val="ListBullet"/>
        <w:rPr>
          <w:rFonts w:ascii="Tahoma" w:hAnsi="Tahoma" w:cs="Tahoma"/>
        </w:rPr>
      </w:pPr>
      <w:r w:rsidRPr="006B25F2">
        <w:rPr>
          <w:rFonts w:ascii="Tahoma" w:hAnsi="Tahoma" w:cs="Tahoma"/>
        </w:rPr>
        <w:t>Uplift diverse stories and perspectives to shift dominant narratives.</w:t>
      </w:r>
    </w:p>
    <w:p w14:paraId="7A8EC0CA" w14:textId="77777777" w:rsidR="00685880" w:rsidRPr="006B25F2" w:rsidRDefault="008967B0">
      <w:pPr>
        <w:pStyle w:val="Heading2"/>
        <w:rPr>
          <w:rFonts w:ascii="Tahoma" w:hAnsi="Tahoma" w:cs="Tahoma"/>
          <w:color w:val="0F4761"/>
        </w:rPr>
      </w:pPr>
      <w:r w:rsidRPr="006B25F2">
        <w:rPr>
          <w:rFonts w:ascii="Tahoma" w:hAnsi="Tahoma" w:cs="Tahoma"/>
          <w:color w:val="0F4761"/>
        </w:rPr>
        <w:t>Core Program Areas</w:t>
      </w:r>
    </w:p>
    <w:p w14:paraId="5186EC55" w14:textId="77777777" w:rsidR="00685880" w:rsidRPr="006B25F2" w:rsidRDefault="008967B0">
      <w:pPr>
        <w:pStyle w:val="Heading3"/>
        <w:rPr>
          <w:rFonts w:ascii="Tahoma" w:hAnsi="Tahoma" w:cs="Tahoma"/>
          <w:color w:val="0F4761"/>
        </w:rPr>
      </w:pPr>
      <w:r w:rsidRPr="006B25F2">
        <w:rPr>
          <w:rFonts w:ascii="Tahoma" w:hAnsi="Tahoma" w:cs="Tahoma"/>
          <w:color w:val="0F4761"/>
        </w:rPr>
        <w:t>1. Community Building &amp; Social Connection</w:t>
      </w:r>
    </w:p>
    <w:p w14:paraId="402568E6" w14:textId="77777777" w:rsidR="00685880" w:rsidRPr="006B25F2" w:rsidRDefault="008967B0">
      <w:pPr>
        <w:pStyle w:val="ListBullet"/>
        <w:rPr>
          <w:rFonts w:ascii="Tahoma" w:hAnsi="Tahoma" w:cs="Tahoma"/>
        </w:rPr>
      </w:pPr>
      <w:r w:rsidRPr="006B25F2">
        <w:rPr>
          <w:rFonts w:ascii="Tahoma" w:hAnsi="Tahoma" w:cs="Tahoma"/>
        </w:rPr>
        <w:t>Group-based activities centered on shared work (e.g., crafting, gardening, cooking).</w:t>
      </w:r>
    </w:p>
    <w:p w14:paraId="7636083B" w14:textId="77777777" w:rsidR="00685880" w:rsidRPr="006B25F2" w:rsidRDefault="008967B0">
      <w:pPr>
        <w:pStyle w:val="ListBullet"/>
        <w:rPr>
          <w:rFonts w:ascii="Tahoma" w:hAnsi="Tahoma" w:cs="Tahoma"/>
        </w:rPr>
      </w:pPr>
      <w:r w:rsidRPr="006B25F2">
        <w:rPr>
          <w:rFonts w:ascii="Tahoma" w:hAnsi="Tahoma" w:cs="Tahoma"/>
        </w:rPr>
        <w:t>Regular social events such as potlucks, family days, and seasonal celebrations.</w:t>
      </w:r>
    </w:p>
    <w:p w14:paraId="11E6C6FB" w14:textId="77777777" w:rsidR="00685880" w:rsidRPr="006B25F2" w:rsidRDefault="008967B0">
      <w:pPr>
        <w:pStyle w:val="ListBullet"/>
        <w:rPr>
          <w:rFonts w:ascii="Tahoma" w:hAnsi="Tahoma" w:cs="Tahoma"/>
        </w:rPr>
      </w:pPr>
      <w:r w:rsidRPr="006B25F2">
        <w:rPr>
          <w:rFonts w:ascii="Tahoma" w:hAnsi="Tahoma" w:cs="Tahoma"/>
        </w:rPr>
        <w:t>Informal craft and conversation gatherings that foster friendship, political consciousness, and mutual care.</w:t>
      </w:r>
    </w:p>
    <w:p w14:paraId="5D6C5549" w14:textId="77777777" w:rsidR="00685880" w:rsidRPr="006B25F2" w:rsidRDefault="008967B0">
      <w:pPr>
        <w:pStyle w:val="ListBullet"/>
        <w:rPr>
          <w:rFonts w:ascii="Tahoma" w:hAnsi="Tahoma" w:cs="Tahoma"/>
        </w:rPr>
      </w:pPr>
      <w:r w:rsidRPr="006B25F2">
        <w:rPr>
          <w:rFonts w:ascii="Tahoma" w:hAnsi="Tahoma" w:cs="Tahoma"/>
        </w:rPr>
        <w:t>Integration programming for newcomers, including language practice and cross-cultural connection.</w:t>
      </w:r>
    </w:p>
    <w:p w14:paraId="2010C403" w14:textId="77777777" w:rsidR="00685880" w:rsidRPr="006B25F2" w:rsidRDefault="008967B0">
      <w:pPr>
        <w:pStyle w:val="ListBullet"/>
        <w:rPr>
          <w:rFonts w:ascii="Tahoma" w:hAnsi="Tahoma" w:cs="Tahoma"/>
        </w:rPr>
      </w:pPr>
      <w:r w:rsidRPr="006B25F2">
        <w:rPr>
          <w:rFonts w:ascii="Tahoma" w:hAnsi="Tahoma" w:cs="Tahoma"/>
        </w:rPr>
        <w:lastRenderedPageBreak/>
        <w:t>Creation of low- or no-cost third places where people can gather regularly and build trust.</w:t>
      </w:r>
    </w:p>
    <w:p w14:paraId="3E3C6F8C" w14:textId="77777777" w:rsidR="00685880" w:rsidRPr="006B25F2" w:rsidRDefault="008967B0">
      <w:pPr>
        <w:pStyle w:val="Heading3"/>
        <w:rPr>
          <w:rFonts w:ascii="Tahoma" w:hAnsi="Tahoma" w:cs="Tahoma"/>
          <w:color w:val="0F4761"/>
        </w:rPr>
      </w:pPr>
      <w:r w:rsidRPr="006B25F2">
        <w:rPr>
          <w:rFonts w:ascii="Tahoma" w:hAnsi="Tahoma" w:cs="Tahoma"/>
          <w:color w:val="0F4761"/>
        </w:rPr>
        <w:t>2. Self-Care &amp; Mental Wellness</w:t>
      </w:r>
    </w:p>
    <w:p w14:paraId="2F901A23" w14:textId="77777777" w:rsidR="00685880" w:rsidRPr="006B25F2" w:rsidRDefault="008967B0">
      <w:pPr>
        <w:pStyle w:val="ListBullet"/>
        <w:rPr>
          <w:rFonts w:ascii="Tahoma" w:hAnsi="Tahoma" w:cs="Tahoma"/>
        </w:rPr>
      </w:pPr>
      <w:r w:rsidRPr="006B25F2">
        <w:rPr>
          <w:rFonts w:ascii="Tahoma" w:hAnsi="Tahoma" w:cs="Tahoma"/>
        </w:rPr>
        <w:t>Workshops on meditation, mindfulness, and managing screen and social media use.</w:t>
      </w:r>
    </w:p>
    <w:p w14:paraId="4647871B" w14:textId="77777777" w:rsidR="00685880" w:rsidRPr="006B25F2" w:rsidRDefault="008967B0">
      <w:pPr>
        <w:pStyle w:val="ListBullet"/>
        <w:rPr>
          <w:rFonts w:ascii="Tahoma" w:hAnsi="Tahoma" w:cs="Tahoma"/>
        </w:rPr>
      </w:pPr>
      <w:r w:rsidRPr="006B25F2">
        <w:rPr>
          <w:rFonts w:ascii="Tahoma" w:hAnsi="Tahoma" w:cs="Tahoma"/>
        </w:rPr>
        <w:t>Sessions on compassionate caregiving and preventing burnout.</w:t>
      </w:r>
    </w:p>
    <w:p w14:paraId="41170135" w14:textId="77777777" w:rsidR="00685880" w:rsidRPr="006B25F2" w:rsidRDefault="008967B0">
      <w:pPr>
        <w:pStyle w:val="ListBullet"/>
        <w:rPr>
          <w:rFonts w:ascii="Tahoma" w:hAnsi="Tahoma" w:cs="Tahoma"/>
        </w:rPr>
      </w:pPr>
      <w:r w:rsidRPr="006B25F2">
        <w:rPr>
          <w:rFonts w:ascii="Tahoma" w:hAnsi="Tahoma" w:cs="Tahoma"/>
        </w:rPr>
        <w:t>Partnerships with aligned organizations to deliver accessible community mental health programming.</w:t>
      </w:r>
    </w:p>
    <w:p w14:paraId="2A962566" w14:textId="77777777" w:rsidR="00685880" w:rsidRPr="006B25F2" w:rsidRDefault="008967B0">
      <w:pPr>
        <w:pStyle w:val="Heading3"/>
        <w:rPr>
          <w:rFonts w:ascii="Tahoma" w:hAnsi="Tahoma" w:cs="Tahoma"/>
          <w:color w:val="0F4761"/>
        </w:rPr>
      </w:pPr>
      <w:r w:rsidRPr="006B25F2">
        <w:rPr>
          <w:rFonts w:ascii="Tahoma" w:hAnsi="Tahoma" w:cs="Tahoma"/>
          <w:color w:val="0F4761"/>
        </w:rPr>
        <w:t>3. Education &amp; Capacity Building</w:t>
      </w:r>
    </w:p>
    <w:p w14:paraId="5D25770B" w14:textId="77777777" w:rsidR="00685880" w:rsidRPr="006B25F2" w:rsidRDefault="008967B0">
      <w:pPr>
        <w:pStyle w:val="ListBullet"/>
        <w:rPr>
          <w:rFonts w:ascii="Tahoma" w:hAnsi="Tahoma" w:cs="Tahoma"/>
        </w:rPr>
      </w:pPr>
      <w:r w:rsidRPr="006B25F2">
        <w:rPr>
          <w:rFonts w:ascii="Tahoma" w:hAnsi="Tahoma" w:cs="Tahoma"/>
        </w:rPr>
        <w:t>Workshops on labour history, workers’ rights, tenant organizing, housing justice, and civic literacy.</w:t>
      </w:r>
    </w:p>
    <w:p w14:paraId="0154DBA8" w14:textId="77777777" w:rsidR="00685880" w:rsidRPr="006B25F2" w:rsidRDefault="008967B0">
      <w:pPr>
        <w:pStyle w:val="ListBullet"/>
        <w:rPr>
          <w:rFonts w:ascii="Tahoma" w:hAnsi="Tahoma" w:cs="Tahoma"/>
        </w:rPr>
      </w:pPr>
      <w:r w:rsidRPr="006B25F2">
        <w:rPr>
          <w:rFonts w:ascii="Tahoma" w:hAnsi="Tahoma" w:cs="Tahoma"/>
        </w:rPr>
        <w:t>Political literacy and media analysis sessions.</w:t>
      </w:r>
    </w:p>
    <w:p w14:paraId="2F7B7CC5" w14:textId="77777777" w:rsidR="00685880" w:rsidRPr="006B25F2" w:rsidRDefault="008967B0">
      <w:pPr>
        <w:pStyle w:val="ListBullet"/>
        <w:rPr>
          <w:rFonts w:ascii="Tahoma" w:hAnsi="Tahoma" w:cs="Tahoma"/>
        </w:rPr>
      </w:pPr>
      <w:r w:rsidRPr="006B25F2">
        <w:rPr>
          <w:rFonts w:ascii="Tahoma" w:hAnsi="Tahoma" w:cs="Tahoma"/>
        </w:rPr>
        <w:t>Economics for the people and community organizing strategy.</w:t>
      </w:r>
    </w:p>
    <w:p w14:paraId="2F6E6903" w14:textId="77777777" w:rsidR="00685880" w:rsidRPr="006B25F2" w:rsidRDefault="008967B0">
      <w:pPr>
        <w:pStyle w:val="ListBullet"/>
        <w:rPr>
          <w:rFonts w:ascii="Tahoma" w:hAnsi="Tahoma" w:cs="Tahoma"/>
        </w:rPr>
      </w:pPr>
      <w:r w:rsidRPr="006B25F2">
        <w:rPr>
          <w:rFonts w:ascii="Tahoma" w:hAnsi="Tahoma" w:cs="Tahoma"/>
        </w:rPr>
        <w:t>Leadership development and mentorship programs.</w:t>
      </w:r>
    </w:p>
    <w:p w14:paraId="39BF5618" w14:textId="77777777" w:rsidR="00685880" w:rsidRPr="006B25F2" w:rsidRDefault="008967B0">
      <w:pPr>
        <w:pStyle w:val="ListBullet"/>
        <w:rPr>
          <w:rFonts w:ascii="Tahoma" w:hAnsi="Tahoma" w:cs="Tahoma"/>
        </w:rPr>
      </w:pPr>
      <w:r w:rsidRPr="006B25F2">
        <w:rPr>
          <w:rFonts w:ascii="Tahoma" w:hAnsi="Tahoma" w:cs="Tahoma"/>
        </w:rPr>
        <w:t>Resource library and book clubs on community and social change.</w:t>
      </w:r>
    </w:p>
    <w:p w14:paraId="7C56A92D" w14:textId="77777777" w:rsidR="00685880" w:rsidRPr="006B25F2" w:rsidRDefault="008967B0">
      <w:pPr>
        <w:pStyle w:val="ListBullet"/>
        <w:rPr>
          <w:rFonts w:ascii="Tahoma" w:hAnsi="Tahoma" w:cs="Tahoma"/>
        </w:rPr>
      </w:pPr>
      <w:r w:rsidRPr="006B25F2">
        <w:rPr>
          <w:rFonts w:ascii="Tahoma" w:hAnsi="Tahoma" w:cs="Tahoma"/>
        </w:rPr>
        <w:t>Community-led skill-sharing sessions that reinforce confidence and shared expertise.</w:t>
      </w:r>
    </w:p>
    <w:p w14:paraId="23A50C66" w14:textId="77777777" w:rsidR="00685880" w:rsidRPr="006B25F2" w:rsidRDefault="008967B0">
      <w:pPr>
        <w:pStyle w:val="Heading3"/>
        <w:rPr>
          <w:rFonts w:ascii="Tahoma" w:hAnsi="Tahoma" w:cs="Tahoma"/>
        </w:rPr>
      </w:pPr>
      <w:r w:rsidRPr="006B25F2">
        <w:rPr>
          <w:rFonts w:ascii="Tahoma" w:hAnsi="Tahoma" w:cs="Tahoma"/>
          <w:color w:val="0F4761"/>
        </w:rPr>
        <w:t>4. Mutual Aid &amp; Social Supports</w:t>
      </w:r>
    </w:p>
    <w:p w14:paraId="0DD97202" w14:textId="77777777" w:rsidR="00685880" w:rsidRPr="006B25F2" w:rsidRDefault="008967B0">
      <w:pPr>
        <w:pStyle w:val="ListBullet"/>
        <w:rPr>
          <w:rFonts w:ascii="Tahoma" w:hAnsi="Tahoma" w:cs="Tahoma"/>
        </w:rPr>
      </w:pPr>
      <w:r w:rsidRPr="006B25F2">
        <w:rPr>
          <w:rFonts w:ascii="Tahoma" w:hAnsi="Tahoma" w:cs="Tahoma"/>
        </w:rPr>
        <w:t>Creation of mutual aid networks for resource sharing and crisis response.</w:t>
      </w:r>
    </w:p>
    <w:p w14:paraId="69F77F1B" w14:textId="77777777" w:rsidR="00685880" w:rsidRPr="006B25F2" w:rsidRDefault="008967B0">
      <w:pPr>
        <w:pStyle w:val="ListBullet"/>
        <w:rPr>
          <w:rFonts w:ascii="Tahoma" w:hAnsi="Tahoma" w:cs="Tahoma"/>
        </w:rPr>
      </w:pPr>
      <w:r w:rsidRPr="006B25F2">
        <w:rPr>
          <w:rFonts w:ascii="Tahoma" w:hAnsi="Tahoma" w:cs="Tahoma"/>
        </w:rPr>
        <w:t>Tool libraries, swap meets, and collaborative consumption models.</w:t>
      </w:r>
    </w:p>
    <w:p w14:paraId="56D41A7B" w14:textId="77777777" w:rsidR="00685880" w:rsidRPr="006B25F2" w:rsidRDefault="008967B0">
      <w:pPr>
        <w:pStyle w:val="ListBullet"/>
        <w:rPr>
          <w:rFonts w:ascii="Tahoma" w:hAnsi="Tahoma" w:cs="Tahoma"/>
        </w:rPr>
      </w:pPr>
      <w:r w:rsidRPr="006B25F2">
        <w:rPr>
          <w:rFonts w:ascii="Tahoma" w:hAnsi="Tahoma" w:cs="Tahoma"/>
        </w:rPr>
        <w:t>Volunteer supports such as help with forms, errands, and accessibility tasks.</w:t>
      </w:r>
    </w:p>
    <w:p w14:paraId="2208BB33" w14:textId="77777777" w:rsidR="00685880" w:rsidRPr="006B25F2" w:rsidRDefault="008967B0">
      <w:pPr>
        <w:pStyle w:val="ListBullet"/>
        <w:rPr>
          <w:rFonts w:ascii="Tahoma" w:hAnsi="Tahoma" w:cs="Tahoma"/>
        </w:rPr>
      </w:pPr>
      <w:r w:rsidRPr="006B25F2">
        <w:rPr>
          <w:rFonts w:ascii="Tahoma" w:hAnsi="Tahoma" w:cs="Tahoma"/>
        </w:rPr>
        <w:t>Community navigators connecting residents to local services.</w:t>
      </w:r>
    </w:p>
    <w:p w14:paraId="44025730" w14:textId="77777777" w:rsidR="00685880" w:rsidRPr="006B25F2" w:rsidRDefault="008967B0">
      <w:pPr>
        <w:pStyle w:val="ListBullet"/>
        <w:rPr>
          <w:rFonts w:ascii="Tahoma" w:hAnsi="Tahoma" w:cs="Tahoma"/>
        </w:rPr>
      </w:pPr>
      <w:r w:rsidRPr="006B25F2">
        <w:rPr>
          <w:rFonts w:ascii="Tahoma" w:hAnsi="Tahoma" w:cs="Tahoma"/>
        </w:rPr>
        <w:t>Preparedness training for weather emergencies, economic instability, or social disruption.</w:t>
      </w:r>
    </w:p>
    <w:p w14:paraId="28D7A71A" w14:textId="77777777" w:rsidR="00685880" w:rsidRPr="006B25F2" w:rsidRDefault="008967B0">
      <w:pPr>
        <w:pStyle w:val="Heading3"/>
        <w:rPr>
          <w:rFonts w:ascii="Tahoma" w:hAnsi="Tahoma" w:cs="Tahoma"/>
        </w:rPr>
      </w:pPr>
      <w:r w:rsidRPr="006B25F2">
        <w:rPr>
          <w:rFonts w:ascii="Tahoma" w:hAnsi="Tahoma" w:cs="Tahoma"/>
          <w:color w:val="0F4761"/>
        </w:rPr>
        <w:t>5. Empowerment &amp; Activism</w:t>
      </w:r>
    </w:p>
    <w:p w14:paraId="7432620A" w14:textId="77777777" w:rsidR="00685880" w:rsidRPr="006B25F2" w:rsidRDefault="008967B0">
      <w:pPr>
        <w:pStyle w:val="ListBullet"/>
        <w:rPr>
          <w:rFonts w:ascii="Tahoma" w:hAnsi="Tahoma" w:cs="Tahoma"/>
        </w:rPr>
      </w:pPr>
      <w:r w:rsidRPr="006B25F2">
        <w:rPr>
          <w:rFonts w:ascii="Tahoma" w:hAnsi="Tahoma" w:cs="Tahoma"/>
        </w:rPr>
        <w:t>Community town halls to identify concerns and shape collective vision.</w:t>
      </w:r>
    </w:p>
    <w:p w14:paraId="4BE8126B" w14:textId="77777777" w:rsidR="00685880" w:rsidRPr="006B25F2" w:rsidRDefault="008967B0">
      <w:pPr>
        <w:pStyle w:val="ListBullet"/>
        <w:rPr>
          <w:rFonts w:ascii="Tahoma" w:hAnsi="Tahoma" w:cs="Tahoma"/>
        </w:rPr>
      </w:pPr>
      <w:r w:rsidRPr="006B25F2">
        <w:rPr>
          <w:rFonts w:ascii="Tahoma" w:hAnsi="Tahoma" w:cs="Tahoma"/>
        </w:rPr>
        <w:t>Letter-writing socials and policy engagement events.</w:t>
      </w:r>
    </w:p>
    <w:p w14:paraId="21176538" w14:textId="77777777" w:rsidR="00685880" w:rsidRPr="006B25F2" w:rsidRDefault="008967B0">
      <w:pPr>
        <w:pStyle w:val="ListBullet"/>
        <w:rPr>
          <w:rFonts w:ascii="Tahoma" w:hAnsi="Tahoma" w:cs="Tahoma"/>
        </w:rPr>
      </w:pPr>
      <w:r w:rsidRPr="006B25F2">
        <w:rPr>
          <w:rFonts w:ascii="Tahoma" w:hAnsi="Tahoma" w:cs="Tahoma"/>
        </w:rPr>
        <w:t>Issue-based working groups connecting people with shared skills and causes.</w:t>
      </w:r>
    </w:p>
    <w:p w14:paraId="1992E0B9" w14:textId="77777777" w:rsidR="00685880" w:rsidRPr="006B25F2" w:rsidRDefault="008967B0">
      <w:pPr>
        <w:pStyle w:val="ListBullet"/>
        <w:rPr>
          <w:rFonts w:ascii="Tahoma" w:hAnsi="Tahoma" w:cs="Tahoma"/>
        </w:rPr>
      </w:pPr>
      <w:r w:rsidRPr="006B25F2">
        <w:rPr>
          <w:rFonts w:ascii="Tahoma" w:hAnsi="Tahoma" w:cs="Tahoma"/>
        </w:rPr>
        <w:t>Narrative-shifting campaigns, digital storytelling, and creative activism.</w:t>
      </w:r>
    </w:p>
    <w:p w14:paraId="32C3E8B5" w14:textId="77777777" w:rsidR="00685880" w:rsidRPr="006B25F2" w:rsidRDefault="008967B0">
      <w:pPr>
        <w:pStyle w:val="ListBullet"/>
        <w:rPr>
          <w:rFonts w:ascii="Tahoma" w:hAnsi="Tahoma" w:cs="Tahoma"/>
        </w:rPr>
      </w:pPr>
      <w:r w:rsidRPr="006B25F2">
        <w:rPr>
          <w:rFonts w:ascii="Tahoma" w:hAnsi="Tahoma" w:cs="Tahoma"/>
        </w:rPr>
        <w:t>Support for labour actions and local solidarity campaigns.</w:t>
      </w:r>
    </w:p>
    <w:p w14:paraId="20C336E1" w14:textId="77777777" w:rsidR="00685880" w:rsidRPr="006B25F2" w:rsidRDefault="008967B0">
      <w:pPr>
        <w:pStyle w:val="Heading2"/>
        <w:rPr>
          <w:rFonts w:ascii="Tahoma" w:hAnsi="Tahoma" w:cs="Tahoma"/>
          <w:color w:val="0F4761"/>
        </w:rPr>
      </w:pPr>
      <w:r w:rsidRPr="006B25F2">
        <w:rPr>
          <w:rFonts w:ascii="Tahoma" w:hAnsi="Tahoma" w:cs="Tahoma"/>
          <w:color w:val="0F4761"/>
        </w:rPr>
        <w:t>Foundational Principles</w:t>
      </w:r>
    </w:p>
    <w:p w14:paraId="7C1D2861" w14:textId="77777777" w:rsidR="00685880" w:rsidRPr="006B25F2" w:rsidRDefault="008967B0">
      <w:pPr>
        <w:pStyle w:val="ListBullet"/>
        <w:rPr>
          <w:rFonts w:ascii="Tahoma" w:hAnsi="Tahoma" w:cs="Tahoma"/>
        </w:rPr>
      </w:pPr>
      <w:r w:rsidRPr="006B25F2">
        <w:rPr>
          <w:rFonts w:ascii="Tahoma" w:hAnsi="Tahoma" w:cs="Tahoma"/>
        </w:rPr>
        <w:t>Relational organizing: Deep relationships are the foundation of sustainable movements.</w:t>
      </w:r>
    </w:p>
    <w:p w14:paraId="05A31EDB" w14:textId="77777777" w:rsidR="00685880" w:rsidRPr="006B25F2" w:rsidRDefault="008967B0">
      <w:pPr>
        <w:pStyle w:val="ListBullet"/>
        <w:rPr>
          <w:rFonts w:ascii="Tahoma" w:hAnsi="Tahoma" w:cs="Tahoma"/>
        </w:rPr>
      </w:pPr>
      <w:r w:rsidRPr="006B25F2">
        <w:rPr>
          <w:rFonts w:ascii="Tahoma" w:hAnsi="Tahoma" w:cs="Tahoma"/>
        </w:rPr>
        <w:t>Joy and creativity: Essential to healing and resistance.</w:t>
      </w:r>
    </w:p>
    <w:p w14:paraId="5DE376B9" w14:textId="77777777" w:rsidR="00685880" w:rsidRPr="006B25F2" w:rsidRDefault="008967B0">
      <w:pPr>
        <w:pStyle w:val="ListBullet"/>
        <w:rPr>
          <w:rFonts w:ascii="Tahoma" w:hAnsi="Tahoma" w:cs="Tahoma"/>
        </w:rPr>
      </w:pPr>
      <w:r w:rsidRPr="006B25F2">
        <w:rPr>
          <w:rFonts w:ascii="Tahoma" w:hAnsi="Tahoma" w:cs="Tahoma"/>
        </w:rPr>
        <w:t>Shared leadership: Growing many leaders rather than concentrating authority.</w:t>
      </w:r>
    </w:p>
    <w:p w14:paraId="7A4E75C3" w14:textId="77777777" w:rsidR="00685880" w:rsidRPr="006B25F2" w:rsidRDefault="008967B0">
      <w:pPr>
        <w:pStyle w:val="ListBullet"/>
        <w:rPr>
          <w:rFonts w:ascii="Tahoma" w:hAnsi="Tahoma" w:cs="Tahoma"/>
        </w:rPr>
      </w:pPr>
      <w:r w:rsidRPr="006B25F2">
        <w:rPr>
          <w:rFonts w:ascii="Tahoma" w:hAnsi="Tahoma" w:cs="Tahoma"/>
        </w:rPr>
        <w:t>Storytelling as strategy: Stories build empathy and shift worldviews.</w:t>
      </w:r>
    </w:p>
    <w:p w14:paraId="2F08C2E3" w14:textId="77777777" w:rsidR="00685880" w:rsidRPr="006B25F2" w:rsidRDefault="008967B0">
      <w:pPr>
        <w:pStyle w:val="ListBullet"/>
        <w:rPr>
          <w:rFonts w:ascii="Tahoma" w:hAnsi="Tahoma" w:cs="Tahoma"/>
        </w:rPr>
      </w:pPr>
      <w:r w:rsidRPr="006B25F2">
        <w:rPr>
          <w:rFonts w:ascii="Tahoma" w:hAnsi="Tahoma" w:cs="Tahoma"/>
        </w:rPr>
        <w:t>Intergenerational and intercultural exchange strengthens collective capacity.</w:t>
      </w:r>
    </w:p>
    <w:p w14:paraId="7E293A7B" w14:textId="77777777" w:rsidR="00685880" w:rsidRPr="006B25F2" w:rsidRDefault="008967B0">
      <w:pPr>
        <w:pStyle w:val="ListBullet"/>
        <w:rPr>
          <w:rFonts w:ascii="Tahoma" w:hAnsi="Tahoma" w:cs="Tahoma"/>
        </w:rPr>
      </w:pPr>
      <w:r w:rsidRPr="006B25F2">
        <w:rPr>
          <w:rFonts w:ascii="Tahoma" w:hAnsi="Tahoma" w:cs="Tahoma"/>
        </w:rPr>
        <w:t>Inclusive design: Accessibility (physical, linguistic, financial, cultural) is non-negotiable.</w:t>
      </w:r>
    </w:p>
    <w:p w14:paraId="0EB56D7C" w14:textId="77777777" w:rsidR="00685880" w:rsidRPr="006B25F2" w:rsidRDefault="008967B0">
      <w:pPr>
        <w:pStyle w:val="ListBullet"/>
        <w:rPr>
          <w:rFonts w:ascii="Tahoma" w:hAnsi="Tahoma" w:cs="Tahoma"/>
        </w:rPr>
      </w:pPr>
      <w:r w:rsidRPr="006B25F2">
        <w:rPr>
          <w:rFonts w:ascii="Tahoma" w:hAnsi="Tahoma" w:cs="Tahoma"/>
        </w:rPr>
        <w:t>Strategic partnerships expand reach and impact.</w:t>
      </w:r>
    </w:p>
    <w:p w14:paraId="6135D7A1" w14:textId="77777777" w:rsidR="00685880" w:rsidRPr="006B25F2" w:rsidRDefault="008967B0">
      <w:pPr>
        <w:pStyle w:val="Heading2"/>
        <w:rPr>
          <w:rFonts w:ascii="Tahoma" w:hAnsi="Tahoma" w:cs="Tahoma"/>
        </w:rPr>
      </w:pPr>
      <w:r w:rsidRPr="006B25F2">
        <w:rPr>
          <w:rFonts w:ascii="Tahoma" w:hAnsi="Tahoma" w:cs="Tahoma"/>
          <w:color w:val="0F4761"/>
        </w:rPr>
        <w:lastRenderedPageBreak/>
        <w:t>Conclusion</w:t>
      </w:r>
    </w:p>
    <w:p w14:paraId="699E346C" w14:textId="77777777" w:rsidR="00685880" w:rsidRPr="006B25F2" w:rsidRDefault="008967B0">
      <w:pPr>
        <w:rPr>
          <w:rFonts w:ascii="Tahoma" w:hAnsi="Tahoma" w:cs="Tahoma"/>
        </w:rPr>
      </w:pPr>
      <w:r w:rsidRPr="006B25F2">
        <w:rPr>
          <w:rFonts w:ascii="Tahoma" w:hAnsi="Tahoma" w:cs="Tahoma"/>
        </w:rPr>
        <w:t>The Inclusive Community Hub envisions a living space where connection becomes the basis for collective action: a place where people come not only to receive services, but to build something together.</w:t>
      </w:r>
    </w:p>
    <w:p w14:paraId="754DF384" w14:textId="77777777" w:rsidR="00685880" w:rsidRPr="006B25F2" w:rsidRDefault="008967B0">
      <w:pPr>
        <w:rPr>
          <w:rFonts w:ascii="Tahoma" w:hAnsi="Tahoma" w:cs="Tahoma"/>
        </w:rPr>
      </w:pPr>
      <w:r w:rsidRPr="006B25F2">
        <w:rPr>
          <w:rFonts w:ascii="Tahoma" w:hAnsi="Tahoma" w:cs="Tahoma"/>
        </w:rPr>
        <w:t>In a time of fragmentation and alienation, this hub represents a step toward resilience, solidarity, and shared power.</w:t>
      </w:r>
    </w:p>
    <w:sectPr w:rsidR="00685880" w:rsidRPr="006B25F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6147445">
    <w:abstractNumId w:val="8"/>
  </w:num>
  <w:num w:numId="2" w16cid:durableId="1191719728">
    <w:abstractNumId w:val="6"/>
  </w:num>
  <w:num w:numId="3" w16cid:durableId="1164591072">
    <w:abstractNumId w:val="5"/>
  </w:num>
  <w:num w:numId="4" w16cid:durableId="985552224">
    <w:abstractNumId w:val="4"/>
  </w:num>
  <w:num w:numId="5" w16cid:durableId="519928423">
    <w:abstractNumId w:val="7"/>
  </w:num>
  <w:num w:numId="6" w16cid:durableId="1775905633">
    <w:abstractNumId w:val="3"/>
  </w:num>
  <w:num w:numId="7" w16cid:durableId="234509010">
    <w:abstractNumId w:val="2"/>
  </w:num>
  <w:num w:numId="8" w16cid:durableId="1298418194">
    <w:abstractNumId w:val="1"/>
  </w:num>
  <w:num w:numId="9" w16cid:durableId="437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136"/>
    <w:rsid w:val="0006063C"/>
    <w:rsid w:val="0015074B"/>
    <w:rsid w:val="0029639D"/>
    <w:rsid w:val="00326F90"/>
    <w:rsid w:val="00685880"/>
    <w:rsid w:val="006B25F2"/>
    <w:rsid w:val="008967B0"/>
    <w:rsid w:val="008F4F03"/>
    <w:rsid w:val="00AA1D8D"/>
    <w:rsid w:val="00B47730"/>
    <w:rsid w:val="00CB0664"/>
    <w:rsid w:val="00E1650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3DD9F1"/>
  <w14:defaultImageDpi w14:val="300"/>
  <w15:docId w15:val="{E6A7DB45-7DA8-4B18-BDA0-C0830320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Janice Tofflemire</cp:lastModifiedBy>
  <cp:revision>4</cp:revision>
  <dcterms:created xsi:type="dcterms:W3CDTF">2026-03-01T20:27:00Z</dcterms:created>
  <dcterms:modified xsi:type="dcterms:W3CDTF">2026-03-01T20:30:00Z</dcterms:modified>
  <cp:category/>
</cp:coreProperties>
</file>